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AC9" w:rsidRDefault="008B7A1B">
      <w:r>
        <w:t xml:space="preserve">NSPCC </w:t>
      </w:r>
      <w:bookmarkStart w:id="0" w:name="_GoBack"/>
      <w:bookmarkEnd w:id="0"/>
      <w:r w:rsidR="005B2830">
        <w:t>Website link:</w:t>
      </w:r>
    </w:p>
    <w:p w:rsidR="005B2830" w:rsidRDefault="005B2830">
      <w:hyperlink r:id="rId4" w:history="1">
        <w:r>
          <w:rPr>
            <w:rStyle w:val="Hyperlink"/>
          </w:rPr>
          <w:t>https://www.nspcc.org.uk/keeping-children-safe/support-for-parents/underwear-rule/</w:t>
        </w:r>
      </w:hyperlink>
    </w:p>
    <w:sectPr w:rsidR="005B28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830"/>
    <w:rsid w:val="005B2830"/>
    <w:rsid w:val="00631232"/>
    <w:rsid w:val="008B7A1B"/>
    <w:rsid w:val="00D04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7DF351-002B-4F31-8180-450C595DD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B28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nspcc.org.uk/keeping-children-safe/support-for-parents/underwear-rul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2020-02-12T13:25:00Z</dcterms:created>
  <dcterms:modified xsi:type="dcterms:W3CDTF">2020-02-12T13:26:00Z</dcterms:modified>
</cp:coreProperties>
</file>